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48" w:rsidRPr="00D35948" w:rsidRDefault="00D35948" w:rsidP="00D35948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sz w:val="72"/>
          <w:szCs w:val="72"/>
        </w:rPr>
      </w:pPr>
      <w:r w:rsidRPr="00D35948">
        <w:rPr>
          <w:rFonts w:ascii="Times New Roman" w:hAnsi="Times New Roman"/>
          <w:b/>
          <w:bCs/>
          <w:color w:val="FF0000"/>
          <w:sz w:val="72"/>
          <w:szCs w:val="72"/>
        </w:rPr>
        <w:t>Э</w:t>
      </w:r>
      <w:r w:rsidRPr="00D35948">
        <w:rPr>
          <w:rFonts w:ascii="Times New Roman" w:hAnsi="Times New Roman"/>
          <w:b/>
          <w:bCs/>
          <w:color w:val="E36C0A" w:themeColor="accent6" w:themeShade="BF"/>
          <w:sz w:val="72"/>
          <w:szCs w:val="72"/>
        </w:rPr>
        <w:t>м</w:t>
      </w:r>
      <w:r w:rsidRPr="00D35948">
        <w:rPr>
          <w:rFonts w:ascii="Times New Roman" w:hAnsi="Times New Roman"/>
          <w:b/>
          <w:bCs/>
          <w:color w:val="FFFF00"/>
          <w:sz w:val="72"/>
          <w:szCs w:val="72"/>
        </w:rPr>
        <w:t>б</w:t>
      </w:r>
      <w:r w:rsidRPr="00D35948">
        <w:rPr>
          <w:rFonts w:ascii="Times New Roman" w:hAnsi="Times New Roman"/>
          <w:b/>
          <w:bCs/>
          <w:color w:val="00B050"/>
          <w:sz w:val="72"/>
          <w:szCs w:val="72"/>
        </w:rPr>
        <w:t>л</w:t>
      </w:r>
      <w:r w:rsidRPr="00D35948">
        <w:rPr>
          <w:rFonts w:ascii="Times New Roman" w:hAnsi="Times New Roman"/>
          <w:b/>
          <w:bCs/>
          <w:color w:val="00B0F0"/>
          <w:sz w:val="72"/>
          <w:szCs w:val="72"/>
        </w:rPr>
        <w:t>е</w:t>
      </w:r>
      <w:r w:rsidRPr="00D35948">
        <w:rPr>
          <w:rFonts w:ascii="Times New Roman" w:hAnsi="Times New Roman"/>
          <w:b/>
          <w:bCs/>
          <w:color w:val="0070C0"/>
          <w:sz w:val="72"/>
          <w:szCs w:val="72"/>
        </w:rPr>
        <w:t>м</w:t>
      </w:r>
      <w:r w:rsidRPr="00D35948">
        <w:rPr>
          <w:rFonts w:ascii="Times New Roman" w:hAnsi="Times New Roman"/>
          <w:b/>
          <w:bCs/>
          <w:color w:val="7030A0"/>
          <w:sz w:val="72"/>
          <w:szCs w:val="72"/>
        </w:rPr>
        <w:t>а</w:t>
      </w:r>
    </w:p>
    <w:p w:rsidR="00D35948" w:rsidRPr="00D35948" w:rsidRDefault="00D35948" w:rsidP="00D35948">
      <w:pPr>
        <w:pStyle w:val="a5"/>
        <w:spacing w:after="0" w:line="240" w:lineRule="auto"/>
        <w:ind w:left="0"/>
        <w:jc w:val="center"/>
        <w:rPr>
          <w:rFonts w:ascii="Times New Roman" w:hAnsi="Times New Roman"/>
          <w:bCs/>
          <w:sz w:val="44"/>
          <w:szCs w:val="44"/>
        </w:rPr>
      </w:pPr>
      <w:r w:rsidRPr="00D35948">
        <w:rPr>
          <w:rFonts w:ascii="Times New Roman" w:hAnsi="Times New Roman"/>
          <w:bCs/>
          <w:sz w:val="44"/>
          <w:szCs w:val="44"/>
        </w:rPr>
        <w:drawing>
          <wp:inline distT="0" distB="0" distL="0" distR="0">
            <wp:extent cx="6181135" cy="4286250"/>
            <wp:effectExtent l="19050" t="0" r="0" b="0"/>
            <wp:docPr id="3" name="Рисунок 1" descr="93631-kak-pischa-mozhet-stat-pochvoy-dlya-kross-kulturn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3631-kak-pischa-mozhet-stat-pochvoy-dlya-kross-kulturn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891" cy="4292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948" w:rsidRDefault="00D35948" w:rsidP="00D35948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D35948" w:rsidRDefault="00D35948" w:rsidP="00D35948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D35948" w:rsidRPr="00D35948" w:rsidRDefault="00D35948" w:rsidP="00D35948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44"/>
          <w:szCs w:val="44"/>
        </w:rPr>
      </w:pPr>
      <w:r w:rsidRPr="00D35948">
        <w:rPr>
          <w:rFonts w:ascii="Times New Roman" w:hAnsi="Times New Roman"/>
          <w:bCs/>
          <w:color w:val="FF0000"/>
          <w:sz w:val="28"/>
          <w:szCs w:val="28"/>
        </w:rPr>
        <w:t xml:space="preserve">    </w:t>
      </w:r>
      <w:r w:rsidRPr="00D35948">
        <w:rPr>
          <w:rFonts w:ascii="Times New Roman" w:hAnsi="Times New Roman"/>
          <w:b/>
          <w:bCs/>
          <w:color w:val="FF0000"/>
          <w:sz w:val="44"/>
          <w:szCs w:val="44"/>
        </w:rPr>
        <w:t>Каждый цвет</w:t>
      </w:r>
      <w:r w:rsidRPr="00D35948">
        <w:rPr>
          <w:rFonts w:ascii="Times New Roman" w:hAnsi="Times New Roman"/>
          <w:bCs/>
          <w:sz w:val="44"/>
          <w:szCs w:val="44"/>
        </w:rPr>
        <w:t xml:space="preserve"> радуги означает  7 направлений деятельности Совета министров</w:t>
      </w:r>
      <w:r>
        <w:rPr>
          <w:rFonts w:ascii="Times New Roman" w:hAnsi="Times New Roman"/>
          <w:bCs/>
          <w:sz w:val="44"/>
          <w:szCs w:val="44"/>
        </w:rPr>
        <w:t>.</w:t>
      </w:r>
    </w:p>
    <w:p w:rsidR="00D35948" w:rsidRPr="00D35948" w:rsidRDefault="00D35948" w:rsidP="00D35948">
      <w:pPr>
        <w:pStyle w:val="a5"/>
        <w:spacing w:after="0" w:line="240" w:lineRule="auto"/>
        <w:ind w:left="284"/>
        <w:jc w:val="both"/>
        <w:rPr>
          <w:rFonts w:ascii="Times New Roman" w:hAnsi="Times New Roman"/>
          <w:bCs/>
          <w:sz w:val="44"/>
          <w:szCs w:val="44"/>
        </w:rPr>
      </w:pPr>
      <w:r w:rsidRPr="00D35948">
        <w:rPr>
          <w:rFonts w:ascii="Times New Roman" w:hAnsi="Times New Roman"/>
          <w:b/>
          <w:bCs/>
          <w:color w:val="0070C0"/>
          <w:sz w:val="44"/>
          <w:szCs w:val="44"/>
        </w:rPr>
        <w:t>Книга</w:t>
      </w:r>
      <w:r w:rsidRPr="00D35948">
        <w:rPr>
          <w:rFonts w:ascii="Times New Roman" w:hAnsi="Times New Roman"/>
          <w:bCs/>
          <w:sz w:val="44"/>
          <w:szCs w:val="44"/>
        </w:rPr>
        <w:t>- символ знаний.</w:t>
      </w:r>
    </w:p>
    <w:p w:rsidR="00D35948" w:rsidRPr="00D35948" w:rsidRDefault="00D35948" w:rsidP="00D35948">
      <w:pPr>
        <w:pStyle w:val="a5"/>
        <w:spacing w:after="0" w:line="240" w:lineRule="auto"/>
        <w:ind w:left="284"/>
        <w:jc w:val="both"/>
        <w:rPr>
          <w:rFonts w:ascii="Times New Roman" w:hAnsi="Times New Roman"/>
          <w:bCs/>
          <w:sz w:val="44"/>
          <w:szCs w:val="44"/>
        </w:rPr>
      </w:pPr>
      <w:r w:rsidRPr="00D35948">
        <w:rPr>
          <w:rFonts w:ascii="Times New Roman" w:hAnsi="Times New Roman"/>
          <w:b/>
          <w:bCs/>
          <w:color w:val="00B050"/>
          <w:sz w:val="44"/>
          <w:szCs w:val="44"/>
        </w:rPr>
        <w:t>Росток</w:t>
      </w:r>
      <w:r w:rsidRPr="00D35948">
        <w:rPr>
          <w:rFonts w:ascii="Times New Roman" w:hAnsi="Times New Roman"/>
          <w:bCs/>
          <w:sz w:val="44"/>
          <w:szCs w:val="44"/>
        </w:rPr>
        <w:t xml:space="preserve"> – ученик, который стремится к самосовершенствованию, через направления ШРС «Содружество».</w:t>
      </w:r>
    </w:p>
    <w:p w:rsidR="00D35948" w:rsidRPr="00D35948" w:rsidRDefault="00D35948" w:rsidP="00D35948">
      <w:pPr>
        <w:pStyle w:val="a5"/>
        <w:spacing w:after="0" w:line="240" w:lineRule="auto"/>
        <w:ind w:left="284"/>
        <w:rPr>
          <w:rFonts w:ascii="Times New Roman" w:hAnsi="Times New Roman"/>
          <w:bCs/>
          <w:sz w:val="44"/>
          <w:szCs w:val="44"/>
          <w:u w:val="single"/>
        </w:rPr>
      </w:pPr>
    </w:p>
    <w:p w:rsidR="004D1EDE" w:rsidRDefault="004D1EDE" w:rsidP="00D35948">
      <w:pPr>
        <w:jc w:val="center"/>
      </w:pPr>
    </w:p>
    <w:sectPr w:rsidR="004D1EDE" w:rsidSect="00D35948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5948"/>
    <w:rsid w:val="004D1EDE"/>
    <w:rsid w:val="00D3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9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5948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Елена Александровна</cp:lastModifiedBy>
  <cp:revision>1</cp:revision>
  <dcterms:created xsi:type="dcterms:W3CDTF">2016-01-28T07:54:00Z</dcterms:created>
  <dcterms:modified xsi:type="dcterms:W3CDTF">2016-01-28T08:01:00Z</dcterms:modified>
</cp:coreProperties>
</file>